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2" w:rsidRDefault="00420622"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Почти 800 </w:t>
      </w:r>
      <w:proofErr w:type="spellStart"/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 получил малый и средний бизнес под поручительства НГС за 9 месяцев этого года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Малый и средний бизнес привлек свыше 791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 финансовой поддержки за три квартала 2023 года в рамках Национальной гарантийной системы (НГС).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«Доступное финансирование - основной запрос бизнеса в условиях перестройки производственных процессов, изменения логистики, переориентации на новые рынки. Поэтому Корпорация МСП, региональные гарантийные организации помогают предпринимателям привлекать банковское финансирование при помощи гарантий и поручительств, когда собственного залога нет или его недостаточно», - отметил министр экономического развития РФ Максим Решетников.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Напомним, многоуровневая гарантийная система наряду с льготными программами позволяет облегчить кредитование сектора, в том числе по банковским продуктам. Положительная динамика говорит о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востребованности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и эффективности инструмента: объем финансовой поддержки в рамках НГС за 9 месяцев 2023 года вырос на 57% по сравнению с показателями января-сентября 2022 года. Кроме этого, с 2019 по 2022 консолидированный объем финансовой поддержки в рамках НГС вырос на 90%, в 2022 году количество получателей выросло на 440% по отношению к 2019 году.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Регионами-лидерами по приросту объема финансовой поддержки за 9 месяцев текущего года в сравнении с тремя кварталами 2022 года стали Карачаево-Черкесская Республика (393%, увеличение до 2,6 </w:t>
      </w:r>
      <w:proofErr w:type="spellStart"/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рублей), Чеченская Республика (197%, до 3,6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), Республика Карелия (185%, до 9,5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), Магаданская область (171%, до 0,8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) и Республика Калмыкия (169%, до 0,5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рублей). В Топ-10 регионов по этому показателю вошли также Свердловская область, Республика Тыва, Псковская область, Астраханская область, Республика Северная Осетия-Алания.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«Национальная гарантийная система для предпринимателя – это поручитель в лице государства, которое берет на себя часть его рисков и позволяет привлекать средства даже в ситуации отсутствия залога. С точки зрения отраслей за январь-сентябрь текущего года максимальный прирост объемов финансовой поддержки малого и среднего бизнеса в рамках НГС был зафиксирован в сфере гостиниц и общепита (в 2,6 раза), в транспортировке и хранении (в 2,3 раза). Кроме того, сфера информации и связи показали за три квартала двукратный рост», – добавил гендиректор Корпорации МСП Александр Исаевич.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По абсолютным показателям объемов финансовой поддержки МСП по итогам трех кварталов 2023 года первое место занимает торговля (234,2 </w:t>
      </w:r>
      <w:proofErr w:type="spellStart"/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рублей), затем следуют обрабатывающие производства (199,6 </w:t>
      </w:r>
      <w:proofErr w:type="spell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). Замыкают топ лидирующих отраслей транспортировка, хранение и сельское хозяйство (соответственно 69,4 и 38,3 </w:t>
      </w:r>
      <w:proofErr w:type="spellStart"/>
      <w:proofErr w:type="gramStart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млрд</w:t>
      </w:r>
      <w:proofErr w:type="spellEnd"/>
      <w:proofErr w:type="gramEnd"/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рублей).</w:t>
      </w:r>
      <w:r>
        <w:rPr>
          <w:rFonts w:ascii="Arial" w:hAnsi="Arial" w:cs="Arial"/>
          <w:color w:val="2C2D2E"/>
          <w:sz w:val="18"/>
          <w:szCs w:val="18"/>
        </w:rPr>
        <w:br/>
      </w:r>
      <w:r>
        <w:rPr>
          <w:rFonts w:ascii="Arial" w:hAnsi="Arial" w:cs="Arial"/>
          <w:color w:val="2C2D2E"/>
          <w:sz w:val="18"/>
          <w:szCs w:val="18"/>
          <w:shd w:val="clear" w:color="auto" w:fill="FFFFFF"/>
        </w:rPr>
        <w:t>Напомним, в НГС входят Корпорация МСП, региональные гарантийные организации и МСП Банк. Они помогают предпринимателям привлекать банковское финансирование при помощи гарантий и поручительств, когда собственного залога нет или его недостаточно. Поддержка осуществляется в рамках национального проекта «Малое и среднее предпринимательство», который курирует первый вице-премьер Андрей Белоусов.</w:t>
      </w:r>
    </w:p>
    <w:sectPr w:rsidR="00D22262" w:rsidSect="00D2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22"/>
    <w:rsid w:val="00420622"/>
    <w:rsid w:val="00D2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Organization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2023-11-14T09:29:00Z</dcterms:created>
  <dcterms:modified xsi:type="dcterms:W3CDTF">2023-11-14T09:30:00Z</dcterms:modified>
</cp:coreProperties>
</file>