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28" w:rsidRPr="00C76928" w:rsidRDefault="00C76928" w:rsidP="00C7692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92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C76928">
        <w:rPr>
          <w:rFonts w:ascii="Arial" w:eastAsia="Times New Roman" w:hAnsi="Arial" w:cs="Arial"/>
          <w:noProof/>
          <w:color w:val="0000FF"/>
          <w:sz w:val="21"/>
          <w:szCs w:val="21"/>
          <w:lang w:eastAsia="ru-RU"/>
        </w:rPr>
        <w:drawing>
          <wp:inline distT="0" distB="0" distL="0" distR="0" wp14:anchorId="1576346D" wp14:editId="3CFAC138">
            <wp:extent cx="1912620" cy="563880"/>
            <wp:effectExtent l="0" t="0" r="0" b="7620"/>
            <wp:docPr id="1" name="Рисунок 1" descr="Центральный банк Российской Федераци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ентральный банк Российской Федераци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928" w:rsidRPr="00C76928" w:rsidRDefault="00C76928" w:rsidP="00C76928">
      <w:pPr>
        <w:numPr>
          <w:ilvl w:val="0"/>
          <w:numId w:val="1"/>
        </w:numPr>
        <w:spacing w:before="100" w:beforeAutospacing="1" w:after="100" w:afterAutospacing="1" w:line="240" w:lineRule="auto"/>
        <w:ind w:left="418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7692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Весь сайт </w:t>
      </w:r>
    </w:p>
    <w:p w:rsidR="00C76928" w:rsidRPr="00C76928" w:rsidRDefault="00C76928" w:rsidP="00C76928">
      <w:pPr>
        <w:numPr>
          <w:ilvl w:val="0"/>
          <w:numId w:val="1"/>
        </w:numPr>
        <w:spacing w:before="100" w:beforeAutospacing="1" w:after="100" w:afterAutospacing="1" w:line="240" w:lineRule="auto"/>
        <w:ind w:left="418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7" w:history="1">
        <w:r w:rsidRPr="00C76928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ru-RU"/>
          </w:rPr>
          <w:t>Пресс-служба Банка России</w:t>
        </w:r>
      </w:hyperlink>
      <w:r w:rsidRPr="00C7692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</w:p>
    <w:p w:rsidR="00C76928" w:rsidRPr="00C76928" w:rsidRDefault="00C76928" w:rsidP="00C76928">
      <w:pPr>
        <w:spacing w:after="120" w:line="240" w:lineRule="auto"/>
        <w:outlineLvl w:val="0"/>
        <w:rPr>
          <w:rFonts w:ascii="Georgia" w:eastAsia="Times New Roman" w:hAnsi="Georgia" w:cs="Arial"/>
          <w:color w:val="000000"/>
          <w:kern w:val="36"/>
          <w:sz w:val="53"/>
          <w:szCs w:val="53"/>
          <w:lang w:eastAsia="ru-RU"/>
        </w:rPr>
      </w:pPr>
      <w:r w:rsidRPr="00C76928">
        <w:rPr>
          <w:rFonts w:ascii="Arial" w:eastAsia="Times New Roman" w:hAnsi="Arial" w:cs="Arial"/>
          <w:color w:val="000000"/>
          <w:kern w:val="36"/>
          <w:sz w:val="19"/>
          <w:szCs w:val="19"/>
          <w:lang w:eastAsia="ru-RU"/>
        </w:rPr>
        <w:pict/>
      </w:r>
      <w:r w:rsidRPr="00C76928">
        <w:rPr>
          <w:rFonts w:ascii="Georgia" w:eastAsia="Times New Roman" w:hAnsi="Georgia" w:cs="Arial"/>
          <w:color w:val="000000"/>
          <w:kern w:val="36"/>
          <w:sz w:val="53"/>
          <w:szCs w:val="53"/>
          <w:lang w:eastAsia="ru-RU"/>
        </w:rPr>
        <w:t>Пресс-служба Банка России</w:t>
      </w:r>
    </w:p>
    <w:p w:rsidR="00C76928" w:rsidRPr="00C76928" w:rsidRDefault="00C76928" w:rsidP="00C76928">
      <w:pP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76928">
        <w:rPr>
          <w:rFonts w:ascii="Times New Roman" w:eastAsia="Times New Roman" w:hAnsi="Times New Roman" w:cs="Arial"/>
          <w:color w:val="000000"/>
          <w:sz w:val="53"/>
          <w:szCs w:val="53"/>
          <w:lang w:eastAsia="ru-RU"/>
        </w:rPr>
        <w:pict/>
      </w:r>
      <w:r w:rsidRPr="00C7692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76928" w:rsidRPr="00C76928" w:rsidRDefault="00C76928" w:rsidP="00C76928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9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Центральный банк Российской Федерации (Банк </w:t>
      </w:r>
      <w:proofErr w:type="gramStart"/>
      <w:r w:rsidRPr="00C769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России)</w:t>
      </w:r>
      <w:r w:rsidRPr="00C769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Пресс</w:t>
      </w:r>
      <w:proofErr w:type="gramEnd"/>
      <w:r w:rsidRPr="00C769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-служба</w:t>
      </w:r>
      <w:r w:rsidRPr="00C769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C76928" w:rsidRPr="00C76928" w:rsidRDefault="00C76928" w:rsidP="00C76928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9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107016, Москва, ул. </w:t>
      </w:r>
      <w:proofErr w:type="spellStart"/>
      <w:r w:rsidRPr="00C769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Неглинная</w:t>
      </w:r>
      <w:proofErr w:type="spellEnd"/>
      <w:r w:rsidRPr="00C769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12</w:t>
      </w:r>
      <w:r w:rsidRPr="00C769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  <w:r w:rsidRPr="00C769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C769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"http://www.cbr.ru" </w:instrText>
      </w:r>
      <w:r w:rsidRPr="00C769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C76928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>www.cbr.ru</w:t>
      </w:r>
      <w:r w:rsidRPr="00C769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C76928" w:rsidRPr="00C76928" w:rsidRDefault="00C76928" w:rsidP="00C76928">
      <w:pPr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9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Информация</w:t>
      </w:r>
    </w:p>
    <w:p w:rsidR="00C76928" w:rsidRPr="00C76928" w:rsidRDefault="00C76928" w:rsidP="00C76928">
      <w:pPr>
        <w:spacing w:before="360" w:after="180" w:line="240" w:lineRule="auto"/>
        <w:jc w:val="center"/>
        <w:outlineLvl w:val="3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C76928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 xml:space="preserve">Банк России принял решение снизить ключевую ставку до 10,50% годовых </w:t>
      </w:r>
    </w:p>
    <w:p w:rsidR="00C76928" w:rsidRPr="00C76928" w:rsidRDefault="00C76928" w:rsidP="00C76928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9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Совет директоров Банка России 10 июня 2016 года принял решение снизить </w:t>
      </w:r>
      <w:hyperlink r:id="rId8" w:tgtFrame="_blank" w:history="1">
        <w:r w:rsidRPr="00C76928">
          <w:rPr>
            <w:rFonts w:ascii="Arial" w:eastAsia="Times New Roman" w:hAnsi="Arial" w:cs="Arial"/>
            <w:i/>
            <w:iCs/>
            <w:color w:val="0000FF"/>
            <w:sz w:val="21"/>
            <w:szCs w:val="21"/>
            <w:u w:val="single"/>
            <w:lang w:eastAsia="ru-RU"/>
          </w:rPr>
          <w:t>ключевую ставку</w:t>
        </w:r>
      </w:hyperlink>
      <w:r w:rsidRPr="00C769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до 10,50% годовых. Совет директоров отмечает позитивные процессы стабилизации инфляции, снижения инфляционных ожиданий и инфляционных рисков на фоне признаков приближающегося вхождения экономики в фазу восстановительного роста. Замедление инфляционных процессов позволяет с большей уверенностью рассчитывать на устойчивое снижение инфляции до уровня менее 5% в мае 2017 года и целевого уровня 4% в конце 2017 года с учетом принятого решения и сохранения умеренно жесткой денежно-кредитной политики. Банк России будет рассматривать возможность дальнейшего снижения ключевой ставки, оценивая инфляционные риски и соответствие динамики замедления инфляции прогнозной траектории. </w:t>
      </w:r>
    </w:p>
    <w:p w:rsidR="00C76928" w:rsidRPr="00C76928" w:rsidRDefault="00C76928" w:rsidP="00C76928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9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Принимая решение по ключевой ставке, Совет директоров Банка России исходил из следующего.</w:t>
      </w:r>
    </w:p>
    <w:p w:rsidR="00C76928" w:rsidRPr="00C76928" w:rsidRDefault="00C76928" w:rsidP="00C76928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9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Первое. Возросла уверенность в устойчивости позитивных тенденций в динамике инфляции. Темпы роста потребительских цен оказались ниже, чем прогнозировалось. Годовая инфляция стабилизировалась на уровне 7,3%, месячная инфляция с учетом сезонности в годовом выражении — около 5%. Улучшение показателей экономической активности происходит при сохранении слабого потребительского спроса и высокой нормы сбережений, не создавая повышательного давления на потребительские цены. Инфляционные ожидания населения и бизнеса продолжают снижаться. Ситуация на мировых товарных рынках складывалась более благоприятно, чем ожидалось, что внесло вклад в снижение инфляции через динамику курса рубля и цен на продовольствие (влияние данных факторов имеет временный характер и будет снижаться, что учитывается при формировании прогноза инфляции). Регулируемые цены и тарифы будут проиндексированы в июле в соответствии с заявленными планами и в меньшей мере, чем годом ранее. В дальнейшем темпы роста потребительских цен продолжат снижаться, в первую очередь, под влиянием ограничений со стороны спроса. Банк России снизил прогноз по инфляции на конец 2016 года до 5-6%. С учетом принятого решения и сохранения текущей направленности денежно-кредитной политики годовая инфляция составит менее 5% в мае 2017 года и достигнет целевого уровня 4% в конце 2017 года.</w:t>
      </w:r>
    </w:p>
    <w:p w:rsidR="00C76928" w:rsidRPr="00C76928" w:rsidRDefault="00C76928" w:rsidP="00C76928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9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Второе. Позитивные тенденции в экономике не сопровождаются усилением инфляционного давления. Данные о динамике ВВП в I квартале 2016 года, а также макроэкономические показатели за апрель подтверждают повышение устойчивости российской экономики к колебаниям цен на нефть. Продолжается развитие процессов </w:t>
      </w:r>
      <w:proofErr w:type="spellStart"/>
      <w:r w:rsidRPr="00C769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импортозамещения</w:t>
      </w:r>
      <w:proofErr w:type="spellEnd"/>
      <w:r w:rsidRPr="00C769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 расширения </w:t>
      </w:r>
      <w:proofErr w:type="spellStart"/>
      <w:r w:rsidRPr="00C769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несырьевого</w:t>
      </w:r>
      <w:proofErr w:type="spellEnd"/>
      <w:r w:rsidRPr="00C769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экспорта, наметились дополнительные зоны роста в промышленном производстве. Однако изменения в экономической динамике имеют неоднородный характер по отраслям и регионам. Сохраняется отрицательная динамика инвестиций, наблюдается стагнация по довольно широкому кругу отраслей, в том числе в тех, которые традиционно были источниками роста российской экономики. Тем не менее, позитивные сдвиги в экономике приближают ее вхождение в фазу восстановления — квартальный рост ВВП ожидается не позднее второго полугодия текущего года. В дальнейшем прогнозируется увеличение ВВП на 1,3% в 2017 году и сохранение невысоких годовых темпов роста выпуска товаров и услуг в последующие годы. Этот прогноз сделан на основе достаточно консервативной оценки среднегодовой цены на нефть — около 40 долларов США за баррель в трехлетней перспективе. </w:t>
      </w:r>
    </w:p>
    <w:p w:rsidR="00C76928" w:rsidRPr="00C76928" w:rsidRDefault="00C76928" w:rsidP="00C76928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9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Третье. Денежно-кредитные условия останутся умеренно жесткими, несмотря на их некоторое смягчение в связи со снижением дефицита ликвидности банковского сектора. Реальные процентные ставки в экономике (с учетом инфляционных ожиданий) сохранятся на уровне, стимулирующем сбережения и обеспечивающем спрос на кредит, не приводящий к росту инфляционного давления. Для обеспечения операционного контроля над уровнем и структурой рыночных процентных ставок в условиях намечающегося перехода к профициту ликвидности банковского сектора Банк России готов использовать необходимый набор инструментов, направленных на абсорбирование ликвидности.</w:t>
      </w:r>
    </w:p>
    <w:p w:rsidR="00C76928" w:rsidRPr="00C76928" w:rsidRDefault="00C76928" w:rsidP="00C76928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9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Четвертое. Риски того, что инфляция не достигнет целевого уровня 4% в 2017 году, снизились, но остаются на повышенном уровне. Это связано, главным образом, с инерцией инфляционных ожиданий, отсутствием среднесрочной стратегии бюджетной консолидации, неопределенностью параметров дальнейшей индексации зарплат и пенсий. Негативное влияние на курсовые и инфляционные ожидания может оказывать и волатильность мировых товарных и финансовых рынков. Реализация этих рисков может стать причиной замедления процесса снижения инфляции. </w:t>
      </w:r>
    </w:p>
    <w:p w:rsidR="00C76928" w:rsidRPr="00C76928" w:rsidRDefault="00C76928" w:rsidP="00C76928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9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Банк России будет рассматривать возможность дальнейшего снижения ключевой ставки, оценивая инфляционные риски и соответствие динамики замедления инфляции прогнозной траектории. </w:t>
      </w:r>
    </w:p>
    <w:p w:rsidR="00C76928" w:rsidRPr="00C76928" w:rsidRDefault="00C76928" w:rsidP="00C76928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9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Следующее заседание Совета директоров Банка России, на котором будет рассматриваться вопрос об уровне ключевой ставки, запланировано на </w:t>
      </w:r>
      <w:hyperlink r:id="rId9" w:tgtFrame="_blank" w:history="1">
        <w:r w:rsidRPr="00C76928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29 июля 2016 года</w:t>
        </w:r>
      </w:hyperlink>
      <w:r w:rsidRPr="00C769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Время публикации пресс-релиза о решении Совета директоров Банка России — 13:30 по московскому времени.</w:t>
      </w:r>
    </w:p>
    <w:p w:rsidR="00C76928" w:rsidRPr="00C76928" w:rsidRDefault="00C76928" w:rsidP="00C76928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9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Процентные ставки по основным операциям Банка России</w:t>
      </w:r>
      <w:r w:rsidRPr="00C76928">
        <w:rPr>
          <w:rFonts w:ascii="Arial" w:eastAsia="Times New Roman" w:hAnsi="Arial" w:cs="Arial"/>
          <w:b/>
          <w:bCs/>
          <w:color w:val="000000"/>
          <w:sz w:val="19"/>
          <w:szCs w:val="19"/>
          <w:vertAlign w:val="superscript"/>
          <w:lang w:eastAsia="ru-RU"/>
        </w:rPr>
        <w:t>1</w:t>
      </w:r>
      <w:r w:rsidRPr="00C769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C769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(% годовых)</w:t>
      </w:r>
    </w:p>
    <w:tbl>
      <w:tblPr>
        <w:tblW w:w="5000" w:type="pct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2054"/>
        <w:gridCol w:w="3014"/>
        <w:gridCol w:w="1671"/>
        <w:gridCol w:w="1008"/>
        <w:gridCol w:w="1008"/>
      </w:tblGrid>
      <w:tr w:rsidR="00C76928" w:rsidRPr="00C76928" w:rsidTr="00C76928">
        <w:tc>
          <w:tcPr>
            <w:tcW w:w="0" w:type="auto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Назначение</w:t>
            </w:r>
          </w:p>
        </w:tc>
        <w:tc>
          <w:tcPr>
            <w:tcW w:w="0" w:type="auto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Вид инструмента</w:t>
            </w:r>
          </w:p>
        </w:tc>
        <w:tc>
          <w:tcPr>
            <w:tcW w:w="0" w:type="auto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Инструмент</w:t>
            </w:r>
          </w:p>
        </w:tc>
        <w:tc>
          <w:tcPr>
            <w:tcW w:w="0" w:type="auto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Срок</w:t>
            </w:r>
          </w:p>
        </w:tc>
        <w:tc>
          <w:tcPr>
            <w:tcW w:w="0" w:type="auto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 03.08.15</w:t>
            </w:r>
          </w:p>
        </w:tc>
        <w:tc>
          <w:tcPr>
            <w:tcW w:w="0" w:type="auto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 14.06.16</w:t>
            </w:r>
          </w:p>
        </w:tc>
      </w:tr>
      <w:tr w:rsidR="00C76928" w:rsidRPr="00C76928" w:rsidTr="00C76928">
        <w:trPr>
          <w:trHeight w:val="1564"/>
        </w:trPr>
        <w:tc>
          <w:tcPr>
            <w:tcW w:w="0" w:type="auto"/>
            <w:vMerge w:val="restart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Предоставление ликвидности</w:t>
            </w:r>
          </w:p>
        </w:tc>
        <w:tc>
          <w:tcPr>
            <w:tcW w:w="0" w:type="auto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Операции постоянного действия (по фиксированным процентным ставкам)</w:t>
            </w:r>
          </w:p>
        </w:tc>
        <w:tc>
          <w:tcPr>
            <w:tcW w:w="0" w:type="auto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РЕПО; кредиты "</w:t>
            </w:r>
            <w:proofErr w:type="spellStart"/>
            <w:proofErr w:type="gramStart"/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овернайт«</w:t>
            </w:r>
            <w:proofErr w:type="gramEnd"/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;ломбардные</w:t>
            </w:r>
            <w:proofErr w:type="spellEnd"/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кредиты;кредиты</w:t>
            </w:r>
            <w:proofErr w:type="spellEnd"/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, обеспеченные золотом; кредиты, обеспеченные нерыночными активами или поручительствами; сделки «валютный своп» (рублевая часть)</w:t>
            </w:r>
          </w:p>
        </w:tc>
        <w:tc>
          <w:tcPr>
            <w:tcW w:w="0" w:type="auto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 день</w:t>
            </w:r>
          </w:p>
        </w:tc>
        <w:tc>
          <w:tcPr>
            <w:tcW w:w="0" w:type="auto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12,00</w:t>
            </w:r>
          </w:p>
        </w:tc>
        <w:tc>
          <w:tcPr>
            <w:tcW w:w="0" w:type="auto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11,50</w:t>
            </w:r>
          </w:p>
        </w:tc>
      </w:tr>
      <w:tr w:rsidR="00C76928" w:rsidRPr="00C76928" w:rsidTr="00C76928">
        <w:trPr>
          <w:trHeight w:val="845"/>
        </w:trPr>
        <w:tc>
          <w:tcPr>
            <w:tcW w:w="0" w:type="auto"/>
            <w:vMerge/>
            <w:vAlign w:val="center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Операции на аукционной основе (минимальные процентные ставки)</w:t>
            </w:r>
          </w:p>
        </w:tc>
        <w:tc>
          <w:tcPr>
            <w:tcW w:w="0" w:type="auto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Аукционы по предоставлению кредитов, обеспеченных нерыночными активами</w:t>
            </w:r>
            <w:r w:rsidRPr="00C76928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 месяца</w:t>
            </w:r>
          </w:p>
        </w:tc>
        <w:tc>
          <w:tcPr>
            <w:tcW w:w="0" w:type="auto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11,25</w:t>
            </w:r>
          </w:p>
        </w:tc>
        <w:tc>
          <w:tcPr>
            <w:tcW w:w="0" w:type="auto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10,75</w:t>
            </w:r>
          </w:p>
        </w:tc>
      </w:tr>
      <w:tr w:rsidR="00C76928" w:rsidRPr="00C76928" w:rsidTr="00C76928">
        <w:tc>
          <w:tcPr>
            <w:tcW w:w="0" w:type="auto"/>
            <w:vMerge/>
            <w:vAlign w:val="center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Аукционы РЕПО</w:t>
            </w:r>
          </w:p>
        </w:tc>
        <w:tc>
          <w:tcPr>
            <w:tcW w:w="0" w:type="auto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 1 до 6 дней</w:t>
            </w:r>
            <w:r w:rsidRPr="00C76928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, 1 неделя </w:t>
            </w:r>
          </w:p>
        </w:tc>
        <w:tc>
          <w:tcPr>
            <w:tcW w:w="0" w:type="auto"/>
            <w:vMerge w:val="restart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11,00 (ключевая ставка)</w:t>
            </w:r>
          </w:p>
        </w:tc>
        <w:tc>
          <w:tcPr>
            <w:tcW w:w="0" w:type="auto"/>
            <w:vMerge w:val="restart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10,50 (ключевая ставка)</w:t>
            </w:r>
          </w:p>
        </w:tc>
      </w:tr>
      <w:tr w:rsidR="00C76928" w:rsidRPr="00C76928" w:rsidTr="00C76928">
        <w:tc>
          <w:tcPr>
            <w:tcW w:w="0" w:type="auto"/>
            <w:vMerge w:val="restart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Абсорбирование ликвидности</w:t>
            </w:r>
          </w:p>
        </w:tc>
        <w:tc>
          <w:tcPr>
            <w:tcW w:w="0" w:type="auto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Операции на аукционной основе (максимальные процентные ставки)</w:t>
            </w:r>
          </w:p>
        </w:tc>
        <w:tc>
          <w:tcPr>
            <w:tcW w:w="0" w:type="auto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Депозитные аукционы</w:t>
            </w:r>
          </w:p>
        </w:tc>
        <w:tc>
          <w:tcPr>
            <w:tcW w:w="0" w:type="auto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 1 до 6 дней</w:t>
            </w:r>
            <w:r w:rsidRPr="00C76928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, 1 неделя</w:t>
            </w:r>
          </w:p>
        </w:tc>
        <w:tc>
          <w:tcPr>
            <w:tcW w:w="0" w:type="auto"/>
            <w:vMerge/>
            <w:vAlign w:val="center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C76928" w:rsidRPr="00C76928" w:rsidTr="00C76928">
        <w:tc>
          <w:tcPr>
            <w:tcW w:w="0" w:type="auto"/>
            <w:vMerge/>
            <w:vAlign w:val="center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Операции постоянного действия (по фиксированным процентным ставкам)</w:t>
            </w:r>
          </w:p>
        </w:tc>
        <w:tc>
          <w:tcPr>
            <w:tcW w:w="0" w:type="auto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Депозитные операции</w:t>
            </w:r>
          </w:p>
        </w:tc>
        <w:tc>
          <w:tcPr>
            <w:tcW w:w="0" w:type="auto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 день, до востребования</w:t>
            </w:r>
          </w:p>
        </w:tc>
        <w:tc>
          <w:tcPr>
            <w:tcW w:w="0" w:type="auto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10,00</w:t>
            </w:r>
          </w:p>
        </w:tc>
        <w:tc>
          <w:tcPr>
            <w:tcW w:w="0" w:type="auto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9,50</w:t>
            </w:r>
          </w:p>
        </w:tc>
      </w:tr>
      <w:tr w:rsidR="00C76928" w:rsidRPr="00C76928" w:rsidTr="00C76928">
        <w:tc>
          <w:tcPr>
            <w:tcW w:w="0" w:type="auto"/>
            <w:gridSpan w:val="6"/>
            <w:hideMark/>
          </w:tcPr>
          <w:p w:rsidR="00C76928" w:rsidRPr="00C76928" w:rsidRDefault="00C76928" w:rsidP="00C76928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Справочно</w:t>
            </w:r>
            <w:proofErr w:type="spellEnd"/>
            <w:r w:rsidRPr="00C769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: Ставка рефинансирования</w:t>
            </w:r>
            <w:r w:rsidRPr="00C76928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</w:tr>
    </w:tbl>
    <w:p w:rsidR="00C76928" w:rsidRPr="00C76928" w:rsidRDefault="00C76928" w:rsidP="00C76928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928">
        <w:rPr>
          <w:rFonts w:ascii="Arial" w:eastAsia="Times New Roman" w:hAnsi="Arial" w:cs="Arial"/>
          <w:i/>
          <w:iCs/>
          <w:color w:val="000000"/>
          <w:sz w:val="19"/>
          <w:szCs w:val="19"/>
          <w:vertAlign w:val="superscript"/>
          <w:lang w:eastAsia="ru-RU"/>
        </w:rPr>
        <w:t>1 </w:t>
      </w:r>
      <w:r w:rsidRPr="00C769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Информация о ставках по всем операциям Банка России представлена в таблице </w:t>
      </w:r>
      <w:hyperlink r:id="rId10" w:tgtFrame="_blank" w:history="1">
        <w:r w:rsidRPr="00C76928">
          <w:rPr>
            <w:rFonts w:ascii="Arial" w:eastAsia="Times New Roman" w:hAnsi="Arial" w:cs="Arial"/>
            <w:i/>
            <w:iCs/>
            <w:color w:val="0000FF"/>
            <w:sz w:val="21"/>
            <w:szCs w:val="21"/>
            <w:u w:val="single"/>
            <w:lang w:eastAsia="ru-RU"/>
          </w:rPr>
          <w:t>«Процентные ставки по операциям Банка России»</w:t>
        </w:r>
      </w:hyperlink>
      <w:r w:rsidRPr="00C769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C76928" w:rsidRPr="00C76928" w:rsidRDefault="00C76928" w:rsidP="00C76928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928">
        <w:rPr>
          <w:rFonts w:ascii="Arial" w:eastAsia="Times New Roman" w:hAnsi="Arial" w:cs="Arial"/>
          <w:i/>
          <w:iCs/>
          <w:color w:val="000000"/>
          <w:sz w:val="19"/>
          <w:szCs w:val="19"/>
          <w:vertAlign w:val="superscript"/>
          <w:lang w:eastAsia="ru-RU"/>
        </w:rPr>
        <w:t>2 </w:t>
      </w:r>
      <w:r w:rsidRPr="00C769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Плавающая процентная ставка, привязанная к уровню ключевой ставки Банка России.</w:t>
      </w:r>
    </w:p>
    <w:p w:rsidR="00C76928" w:rsidRPr="00C76928" w:rsidRDefault="00C76928" w:rsidP="00C76928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928">
        <w:rPr>
          <w:rFonts w:ascii="Arial" w:eastAsia="Times New Roman" w:hAnsi="Arial" w:cs="Arial"/>
          <w:i/>
          <w:iCs/>
          <w:color w:val="000000"/>
          <w:sz w:val="19"/>
          <w:szCs w:val="19"/>
          <w:vertAlign w:val="superscript"/>
          <w:lang w:eastAsia="ru-RU"/>
        </w:rPr>
        <w:t>3</w:t>
      </w:r>
      <w:r w:rsidRPr="00C769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 Операции «тонкой настройки». </w:t>
      </w:r>
    </w:p>
    <w:p w:rsidR="00C76928" w:rsidRPr="00C76928" w:rsidRDefault="00C76928" w:rsidP="00C76928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tgtFrame="_blank" w:history="1">
        <w:r w:rsidRPr="00C76928">
          <w:rPr>
            <w:rFonts w:ascii="Arial" w:eastAsia="Times New Roman" w:hAnsi="Arial" w:cs="Arial"/>
            <w:i/>
            <w:iCs/>
            <w:color w:val="0000FF"/>
            <w:sz w:val="21"/>
            <w:szCs w:val="21"/>
            <w:u w:val="single"/>
            <w:lang w:eastAsia="ru-RU"/>
          </w:rPr>
          <w:t xml:space="preserve">Информация «О порядке проведения операций „тонкой </w:t>
        </w:r>
        <w:proofErr w:type="gramStart"/>
        <w:r w:rsidRPr="00C76928">
          <w:rPr>
            <w:rFonts w:ascii="Arial" w:eastAsia="Times New Roman" w:hAnsi="Arial" w:cs="Arial"/>
            <w:i/>
            <w:iCs/>
            <w:color w:val="0000FF"/>
            <w:sz w:val="21"/>
            <w:szCs w:val="21"/>
            <w:u w:val="single"/>
            <w:lang w:eastAsia="ru-RU"/>
          </w:rPr>
          <w:t>настройки“</w:t>
        </w:r>
        <w:proofErr w:type="gramEnd"/>
        <w:r w:rsidRPr="00C76928">
          <w:rPr>
            <w:rFonts w:ascii="Arial" w:eastAsia="Times New Roman" w:hAnsi="Arial" w:cs="Arial"/>
            <w:i/>
            <w:iCs/>
            <w:color w:val="0000FF"/>
            <w:sz w:val="21"/>
            <w:szCs w:val="21"/>
            <w:u w:val="single"/>
            <w:lang w:eastAsia="ru-RU"/>
          </w:rPr>
          <w:t>»</w:t>
        </w:r>
      </w:hyperlink>
    </w:p>
    <w:p w:rsidR="00C76928" w:rsidRPr="00C76928" w:rsidRDefault="00C76928" w:rsidP="00C76928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tgtFrame="_blank" w:history="1">
        <w:r w:rsidRPr="00C76928">
          <w:rPr>
            <w:rFonts w:ascii="Arial" w:eastAsia="Times New Roman" w:hAnsi="Arial" w:cs="Arial"/>
            <w:i/>
            <w:iCs/>
            <w:color w:val="0000FF"/>
            <w:sz w:val="21"/>
            <w:szCs w:val="21"/>
            <w:u w:val="single"/>
            <w:lang w:eastAsia="ru-RU"/>
          </w:rPr>
          <w:t xml:space="preserve">Информация «Об операциях „тонкой </w:t>
        </w:r>
        <w:proofErr w:type="gramStart"/>
        <w:r w:rsidRPr="00C76928">
          <w:rPr>
            <w:rFonts w:ascii="Arial" w:eastAsia="Times New Roman" w:hAnsi="Arial" w:cs="Arial"/>
            <w:i/>
            <w:iCs/>
            <w:color w:val="0000FF"/>
            <w:sz w:val="21"/>
            <w:szCs w:val="21"/>
            <w:u w:val="single"/>
            <w:lang w:eastAsia="ru-RU"/>
          </w:rPr>
          <w:t>настройки“ по</w:t>
        </w:r>
        <w:proofErr w:type="gramEnd"/>
        <w:r w:rsidRPr="00C76928">
          <w:rPr>
            <w:rFonts w:ascii="Arial" w:eastAsia="Times New Roman" w:hAnsi="Arial" w:cs="Arial"/>
            <w:i/>
            <w:iCs/>
            <w:color w:val="0000FF"/>
            <w:sz w:val="21"/>
            <w:szCs w:val="21"/>
            <w:u w:val="single"/>
            <w:lang w:eastAsia="ru-RU"/>
          </w:rPr>
          <w:t> абсорбированию ликвидности»</w:t>
        </w:r>
      </w:hyperlink>
    </w:p>
    <w:p w:rsidR="00C76928" w:rsidRPr="00C76928" w:rsidRDefault="00C76928" w:rsidP="00C76928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928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4</w:t>
      </w:r>
      <w:r w:rsidRPr="00C769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Значение ставки рефинансирования Банка России с 01.01.2016 года приравнено к значению ключевой ставки Банка России на соответствующую дату. С 01.01.2016 самостоятельное значение ставки рефинансирования не устанавливается.</w:t>
      </w:r>
    </w:p>
    <w:p w:rsidR="00C76928" w:rsidRPr="00C76928" w:rsidRDefault="00C76928" w:rsidP="00C76928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" w:tgtFrame="_blank" w:history="1">
        <w:r w:rsidRPr="00C76928">
          <w:rPr>
            <w:rFonts w:ascii="Arial" w:eastAsia="Times New Roman" w:hAnsi="Arial" w:cs="Arial"/>
            <w:i/>
            <w:iCs/>
            <w:color w:val="0000FF"/>
            <w:sz w:val="21"/>
            <w:szCs w:val="21"/>
            <w:u w:val="single"/>
            <w:lang w:eastAsia="ru-RU"/>
          </w:rPr>
          <w:t>Значения ставки рефинансирования до 01.01.2016</w:t>
        </w:r>
      </w:hyperlink>
      <w:r w:rsidRPr="00C769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C76928" w:rsidRPr="00C76928" w:rsidRDefault="00C76928" w:rsidP="00C76928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9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10 июня 2016 года </w:t>
      </w:r>
    </w:p>
    <w:p w:rsidR="00C76928" w:rsidRPr="00C76928" w:rsidRDefault="00C76928" w:rsidP="00C76928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9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При использовании материала ссылка на Пресс-службу Банка России обязательна. </w:t>
      </w:r>
    </w:p>
    <w:p w:rsidR="00C76928" w:rsidRPr="00C76928" w:rsidRDefault="00C76928" w:rsidP="00C769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7692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76928" w:rsidRPr="00C76928" w:rsidRDefault="00C76928" w:rsidP="00C76928">
      <w:pPr>
        <w:numPr>
          <w:ilvl w:val="0"/>
          <w:numId w:val="2"/>
        </w:numPr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4" w:history="1">
        <w:r w:rsidRPr="00C76928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ru-RU"/>
          </w:rPr>
          <w:t>О сайте</w:t>
        </w:r>
      </w:hyperlink>
    </w:p>
    <w:p w:rsidR="00C76928" w:rsidRPr="00C76928" w:rsidRDefault="00C76928" w:rsidP="00C76928">
      <w:pPr>
        <w:numPr>
          <w:ilvl w:val="0"/>
          <w:numId w:val="2"/>
        </w:numPr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5" w:history="1">
        <w:r w:rsidRPr="00C76928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ru-RU"/>
          </w:rPr>
          <w:t>Архив</w:t>
        </w:r>
      </w:hyperlink>
    </w:p>
    <w:p w:rsidR="00C76928" w:rsidRPr="00C76928" w:rsidRDefault="00C76928" w:rsidP="00C76928">
      <w:pPr>
        <w:numPr>
          <w:ilvl w:val="0"/>
          <w:numId w:val="2"/>
        </w:numPr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6" w:history="1">
        <w:r w:rsidRPr="00C76928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ru-RU"/>
          </w:rPr>
          <w:t>Поиск и карта сайта</w:t>
        </w:r>
      </w:hyperlink>
    </w:p>
    <w:p w:rsidR="00C76928" w:rsidRPr="00C76928" w:rsidRDefault="00C76928" w:rsidP="00C76928">
      <w:pPr>
        <w:numPr>
          <w:ilvl w:val="0"/>
          <w:numId w:val="2"/>
        </w:numPr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7" w:history="1">
        <w:r w:rsidRPr="00C76928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ru-RU"/>
          </w:rPr>
          <w:t>Другие ресурсы</w:t>
        </w:r>
      </w:hyperlink>
      <w:r w:rsidRPr="00C7692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</w:p>
    <w:p w:rsidR="00C76928" w:rsidRPr="00C76928" w:rsidRDefault="00C76928" w:rsidP="00C76928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7692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© Банк России, 2000–2016</w:t>
      </w:r>
    </w:p>
    <w:p w:rsidR="00C76928" w:rsidRPr="00C76928" w:rsidRDefault="00C76928" w:rsidP="00C7692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7692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76928" w:rsidRPr="00C76928" w:rsidRDefault="00C76928" w:rsidP="00C76928">
      <w:pPr>
        <w:spacing w:after="36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76928">
        <w:rPr>
          <w:rFonts w:ascii="Arial" w:eastAsia="Times New Roman" w:hAnsi="Arial" w:cs="Arial"/>
          <w:color w:val="000000"/>
          <w:sz w:val="19"/>
          <w:szCs w:val="19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4" type="#_x0000_t75" style="width:32.4pt;height:20.4pt" o:ole="">
            <v:imagedata r:id="rId18" o:title=""/>
          </v:shape>
          <w:control r:id="rId19" w:name="DefaultOcxName3" w:shapeid="_x0000_i1154"/>
        </w:object>
      </w:r>
    </w:p>
    <w:p w:rsidR="00C76928" w:rsidRPr="00C76928" w:rsidRDefault="00C76928" w:rsidP="00C769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7692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76928" w:rsidRPr="00C76928" w:rsidRDefault="00C76928" w:rsidP="00C76928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7692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Адрес: ул. </w:t>
      </w:r>
      <w:proofErr w:type="spellStart"/>
      <w:r w:rsidRPr="00C7692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Неглинная</w:t>
      </w:r>
      <w:proofErr w:type="spellEnd"/>
      <w:r w:rsidRPr="00C7692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12, Москва, 107016</w:t>
      </w:r>
    </w:p>
    <w:p w:rsidR="00C76928" w:rsidRPr="00C76928" w:rsidRDefault="00C76928" w:rsidP="00C76928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7692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Телефоны: 8 800 250-40-72 (для бесплатных звонков из регионов России), +7 495 771-91-00 (круглосуточно, по рабочим дням), факс: +7 495 621-64-65</w:t>
      </w:r>
    </w:p>
    <w:p w:rsidR="00C76928" w:rsidRPr="00C76928" w:rsidRDefault="00C76928" w:rsidP="00C76928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20" w:history="1">
        <w:r w:rsidRPr="00C76928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ru-RU"/>
          </w:rPr>
          <w:t>Контактная информация</w:t>
        </w:r>
      </w:hyperlink>
    </w:p>
    <w:p w:rsidR="00C76928" w:rsidRPr="00C76928" w:rsidRDefault="00C76928" w:rsidP="00C76928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21" w:history="1">
        <w:r w:rsidRPr="00C76928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ru-RU"/>
          </w:rPr>
          <w:t>Банк России не рассылает SMS-сообщения</w:t>
        </w:r>
      </w:hyperlink>
    </w:p>
    <w:p w:rsidR="00C76928" w:rsidRPr="00C76928" w:rsidRDefault="00C76928" w:rsidP="00C76928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7692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Вся официальная контактная информация Банка России представлена на официальном сайте Банка России </w:t>
      </w:r>
      <w:hyperlink r:id="rId22" w:history="1">
        <w:r w:rsidRPr="00C76928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ru-RU"/>
          </w:rPr>
          <w:t>www.cbr.ru</w:t>
        </w:r>
      </w:hyperlink>
    </w:p>
    <w:p w:rsidR="00C76928" w:rsidRPr="00C76928" w:rsidRDefault="00C76928" w:rsidP="00C76928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7692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По вопросам, связанным с работой сайта, обращайтесь по адресу: </w:t>
      </w:r>
      <w:hyperlink r:id="rId23" w:history="1">
        <w:r w:rsidRPr="00C76928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ru-RU"/>
          </w:rPr>
          <w:t>webmaster@www.cbr.ru</w:t>
        </w:r>
      </w:hyperlink>
    </w:p>
    <w:p w:rsidR="00C76928" w:rsidRPr="00C76928" w:rsidRDefault="00C76928" w:rsidP="00C76928">
      <w:pPr>
        <w:shd w:val="clear" w:color="auto" w:fill="F7F3EB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r w:rsidRPr="00C76928">
        <w:rPr>
          <w:rFonts w:ascii="Arial" w:eastAsia="Times New Roman" w:hAnsi="Arial" w:cs="Arial"/>
          <w:noProof/>
          <w:vanish/>
          <w:color w:val="0000FF"/>
          <w:sz w:val="21"/>
          <w:szCs w:val="21"/>
          <w:lang w:eastAsia="ru-RU"/>
        </w:rPr>
        <w:drawing>
          <wp:inline distT="0" distB="0" distL="0" distR="0" wp14:anchorId="7A05EF27" wp14:editId="4E28DFAA">
            <wp:extent cx="1912620" cy="563880"/>
            <wp:effectExtent l="0" t="0" r="0" b="7620"/>
            <wp:docPr id="2" name="Рисунок 2" descr="Центральный банк Российской Федераци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ентральный банк Российской Федераци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928" w:rsidRPr="00C76928" w:rsidRDefault="00C76928" w:rsidP="00C76928">
      <w:pPr>
        <w:shd w:val="clear" w:color="auto" w:fill="F7F3EB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r w:rsidRPr="00C76928"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  <w:t xml:space="preserve">Весь сайт </w:t>
      </w:r>
    </w:p>
    <w:p w:rsidR="00C76928" w:rsidRPr="00C76928" w:rsidRDefault="00C76928" w:rsidP="00C76928">
      <w:pPr>
        <w:shd w:val="clear" w:color="auto" w:fill="F7F3EB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r w:rsidRPr="00C76928"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  <w:t xml:space="preserve">закрыть </w:t>
      </w:r>
    </w:p>
    <w:p w:rsidR="00DC2C13" w:rsidRDefault="00C76928" w:rsidP="00C76928">
      <w:r w:rsidRPr="00C76928"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  <w:pict/>
      </w:r>
      <w:r w:rsidRPr="00C76928"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  <w:pict/>
      </w:r>
    </w:p>
    <w:sectPr w:rsidR="00DC2C13" w:rsidSect="00C76928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F3A73"/>
    <w:multiLevelType w:val="multilevel"/>
    <w:tmpl w:val="0A60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5021F8"/>
    <w:multiLevelType w:val="multilevel"/>
    <w:tmpl w:val="BE0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37"/>
    <w:rsid w:val="009A0037"/>
    <w:rsid w:val="00C76928"/>
    <w:rsid w:val="00DC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E204C-D080-4FF2-9235-E3C3360B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937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3326">
                  <w:marLeft w:val="375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30897">
                  <w:marLeft w:val="4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2793">
                      <w:marLeft w:val="0"/>
                      <w:marRight w:val="0"/>
                      <w:marTop w:val="744"/>
                      <w:marBottom w:val="0"/>
                      <w:divBdr>
                        <w:top w:val="single" w:sz="6" w:space="31" w:color="CBCBCB"/>
                        <w:left w:val="single" w:sz="6" w:space="31" w:color="CBCBCB"/>
                        <w:bottom w:val="single" w:sz="6" w:space="30" w:color="CBCBCB"/>
                        <w:right w:val="single" w:sz="6" w:space="31" w:color="CBCBCB"/>
                      </w:divBdr>
                      <w:divsChild>
                        <w:div w:id="179269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96294">
                          <w:marLeft w:val="0"/>
                          <w:marRight w:val="0"/>
                          <w:marTop w:val="120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020231">
                          <w:marLeft w:val="0"/>
                          <w:marRight w:val="0"/>
                          <w:marTop w:val="120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0800">
              <w:marLeft w:val="375"/>
              <w:marRight w:val="375"/>
              <w:marTop w:val="0"/>
              <w:marBottom w:val="0"/>
              <w:divBdr>
                <w:top w:val="single" w:sz="6" w:space="31" w:color="C8C9B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41178">
          <w:marLeft w:val="0"/>
          <w:marRight w:val="0"/>
          <w:marTop w:val="0"/>
          <w:marBottom w:val="0"/>
          <w:divBdr>
            <w:top w:val="single" w:sz="2" w:space="31" w:color="BBB6A2"/>
            <w:left w:val="single" w:sz="2" w:space="31" w:color="BBB6A2"/>
            <w:bottom w:val="single" w:sz="18" w:space="24" w:color="BBB6A2"/>
            <w:right w:val="single" w:sz="18" w:space="31" w:color="BBB6A2"/>
          </w:divBdr>
          <w:divsChild>
            <w:div w:id="16243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DKP/print.aspx?file=standart_system/rates_table_16.htm&amp;pid=dkp&amp;sid=ITM_49976" TargetMode="External"/><Relationship Id="rId13" Type="http://schemas.openxmlformats.org/officeDocument/2006/relationships/hyperlink" Target="http://www.cbr.ru/pw.aspx?file=/statistics/credit_statistics/refinancing_rates.htm" TargetMode="External"/><Relationship Id="rId18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hyperlink" Target="http://www.cbr.ru/press/print.aspx?file=press_centre/sms.htm" TargetMode="External"/><Relationship Id="rId7" Type="http://schemas.openxmlformats.org/officeDocument/2006/relationships/hyperlink" Target="http://www.cbr.ru/Press/" TargetMode="External"/><Relationship Id="rId12" Type="http://schemas.openxmlformats.org/officeDocument/2006/relationships/hyperlink" Target="http://www.cbr.ru/press/PR.aspx?file=14022014_134218stavka-likvidnost.htm" TargetMode="External"/><Relationship Id="rId17" Type="http://schemas.openxmlformats.org/officeDocument/2006/relationships/hyperlink" Target="http://www.cbr.ru/link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br.ru/sitemap/" TargetMode="External"/><Relationship Id="rId20" Type="http://schemas.openxmlformats.org/officeDocument/2006/relationships/hyperlink" Target="http://www.cbr.ru/pw.aspx?file=/other/help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br.ru/press/PR.aspx?file=29012014_182938DKP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br.ru/" TargetMode="External"/><Relationship Id="rId15" Type="http://schemas.openxmlformats.org/officeDocument/2006/relationships/hyperlink" Target="http://www.cbr.ru/archive/" TargetMode="External"/><Relationship Id="rId23" Type="http://schemas.openxmlformats.org/officeDocument/2006/relationships/hyperlink" Target="mailto:webmaster@www.cbr.ru" TargetMode="External"/><Relationship Id="rId10" Type="http://schemas.openxmlformats.org/officeDocument/2006/relationships/hyperlink" Target="http://www.cbr.ru/DKP/print.aspx?file=standart_system/rates_table_16.htm&amp;pid=dkp&amp;sid=ITM_49976" TargetMode="External"/><Relationship Id="rId19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hyperlink" Target="http://www.cbr.ru/DKP/?PrtId=cal_mp" TargetMode="External"/><Relationship Id="rId14" Type="http://schemas.openxmlformats.org/officeDocument/2006/relationships/hyperlink" Target="http://www.cbr.ru/About/" TargetMode="External"/><Relationship Id="rId22" Type="http://schemas.openxmlformats.org/officeDocument/2006/relationships/hyperlink" Target="http://www.cbr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1292</Words>
  <Characters>7370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2016-09-08T06:12:00Z</dcterms:created>
  <dcterms:modified xsi:type="dcterms:W3CDTF">2016-09-08T06:18:00Z</dcterms:modified>
</cp:coreProperties>
</file>