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4607"/>
        <w:gridCol w:w="5742"/>
        <w:gridCol w:w="5670"/>
      </w:tblGrid>
      <w:tr w:rsidR="000B14D6" w:rsidRPr="000B14D6" w:rsidTr="00FC2927">
        <w:tc>
          <w:tcPr>
            <w:tcW w:w="4607" w:type="dxa"/>
            <w:vAlign w:val="center"/>
          </w:tcPr>
          <w:p w:rsidR="008103A2" w:rsidRPr="000B14D6" w:rsidRDefault="008103A2" w:rsidP="0020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b/>
                <w:sz w:val="28"/>
                <w:szCs w:val="28"/>
              </w:rPr>
              <w:t>Вид нарушения согласно Кодексу Российской Федерации об административных правонарушениях</w:t>
            </w:r>
            <w:r w:rsidR="00DE1A6F" w:rsidRPr="000B1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(КоАП РФ)</w:t>
            </w:r>
          </w:p>
        </w:tc>
        <w:tc>
          <w:tcPr>
            <w:tcW w:w="5742" w:type="dxa"/>
            <w:vAlign w:val="center"/>
          </w:tcPr>
          <w:p w:rsidR="008103A2" w:rsidRPr="000B14D6" w:rsidRDefault="008103A2" w:rsidP="0020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 за нарушение</w:t>
            </w:r>
          </w:p>
        </w:tc>
        <w:tc>
          <w:tcPr>
            <w:tcW w:w="5670" w:type="dxa"/>
            <w:vAlign w:val="center"/>
          </w:tcPr>
          <w:p w:rsidR="008103A2" w:rsidRPr="000B14D6" w:rsidRDefault="008103A2" w:rsidP="0020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 по недопущению (устранению) нарушений</w:t>
            </w:r>
          </w:p>
        </w:tc>
      </w:tr>
      <w:tr w:rsidR="000B14D6" w:rsidRPr="000B14D6" w:rsidTr="00FC2927">
        <w:tc>
          <w:tcPr>
            <w:tcW w:w="4607" w:type="dxa"/>
          </w:tcPr>
          <w:p w:rsidR="008103A2" w:rsidRPr="000B14D6" w:rsidRDefault="008103A2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 7.1 КоАП РФ -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5742" w:type="dxa"/>
          </w:tcPr>
          <w:p w:rsidR="008103A2" w:rsidRPr="000B14D6" w:rsidRDefault="008103A2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</w:t>
            </w:r>
            <w:bookmarkStart w:id="0" w:name="_GoBack"/>
            <w:bookmarkEnd w:id="0"/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      </w:r>
            <w:proofErr w:type="gramStart"/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</w:tc>
        <w:tc>
          <w:tcPr>
            <w:tcW w:w="5670" w:type="dxa"/>
          </w:tcPr>
          <w:p w:rsidR="008103A2" w:rsidRPr="000B14D6" w:rsidRDefault="00A605F9" w:rsidP="00A605F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5F9"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Самовольное занятие чужого земельного участка может быть умышленным или неумышленным, может иметь как негативные, так и позитивные последствия. Но при выявлении фактов </w:t>
            </w:r>
            <w:proofErr w:type="spellStart"/>
            <w:r w:rsidRPr="00A605F9">
              <w:rPr>
                <w:rFonts w:ascii="Times New Roman" w:hAnsi="Times New Roman" w:cs="Times New Roman"/>
                <w:sz w:val="28"/>
                <w:szCs w:val="28"/>
              </w:rPr>
              <w:t>самозахвата</w:t>
            </w:r>
            <w:proofErr w:type="spellEnd"/>
            <w:r w:rsidRPr="00A605F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нужно принять меры по приведению ситуации в легальное правовое поле. Если вас каким-либо образом коснулась проблема захвата земли (захватили ваш участок или вы обнаружили, что нарушили чужие границы), рекомендуем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Pr="00A605F9">
              <w:rPr>
                <w:rFonts w:ascii="Times New Roman" w:hAnsi="Times New Roman" w:cs="Times New Roman"/>
                <w:sz w:val="28"/>
                <w:szCs w:val="28"/>
              </w:rPr>
              <w:t>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размещенным на сайте </w:t>
            </w:r>
            <w:hyperlink r:id="rId7" w:history="1">
              <w:r w:rsidRPr="00F929A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http://permraion.ru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«Муниципальный земельный контроль»</w:t>
            </w:r>
            <w:r w:rsidRPr="00A60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4D6" w:rsidRPr="000B14D6" w:rsidTr="00FC2927">
        <w:tc>
          <w:tcPr>
            <w:tcW w:w="4607" w:type="dxa"/>
          </w:tcPr>
          <w:p w:rsidR="00EA3C75" w:rsidRPr="000B14D6" w:rsidRDefault="00EA3C75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1 ст. 8.8 КоАП РФ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      </w:r>
          </w:p>
        </w:tc>
        <w:tc>
          <w:tcPr>
            <w:tcW w:w="5742" w:type="dxa"/>
          </w:tcPr>
          <w:p w:rsidR="00EA3C75" w:rsidRPr="000B14D6" w:rsidRDefault="00EA3C75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 не менее двадцати тысяч рублей; </w:t>
            </w:r>
            <w:proofErr w:type="gramStart"/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</w:tc>
        <w:tc>
          <w:tcPr>
            <w:tcW w:w="5670" w:type="dxa"/>
            <w:vMerge w:val="restart"/>
          </w:tcPr>
          <w:p w:rsidR="00A52E3B" w:rsidRPr="000B14D6" w:rsidRDefault="00A52E3B" w:rsidP="000B14D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Владелец земельного участка имеет право осуществлять на нём те виды деятельности, которые соответствуют целевому назначению земли. </w:t>
            </w:r>
          </w:p>
          <w:p w:rsidR="00EA3C75" w:rsidRPr="000B14D6" w:rsidRDefault="00EA3C75" w:rsidP="000B14D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Классификатором видов разрешенного использования земельных участков, утвержденным приказом Министерства экономического развития Российской 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от 01.09.2017 № 540 определены виды разрешенного использования земельных участков, а также </w:t>
            </w:r>
            <w:r w:rsidR="00A52E3B" w:rsidRPr="000B14D6">
              <w:rPr>
                <w:rFonts w:ascii="Times New Roman" w:hAnsi="Times New Roman" w:cs="Times New Roman"/>
                <w:sz w:val="28"/>
                <w:szCs w:val="28"/>
              </w:rPr>
              <w:t>определено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их о</w:t>
            </w:r>
            <w:r w:rsidR="00A52E3B" w:rsidRPr="000B14D6">
              <w:rPr>
                <w:rFonts w:ascii="Times New Roman" w:hAnsi="Times New Roman" w:cs="Times New Roman"/>
                <w:sz w:val="28"/>
                <w:szCs w:val="28"/>
              </w:rPr>
              <w:t>писание, указывающее на то, как должен использоваться тот или иной участок.</w:t>
            </w:r>
          </w:p>
          <w:p w:rsidR="00A52E3B" w:rsidRPr="000B14D6" w:rsidRDefault="00A52E3B" w:rsidP="000B14D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Кроме того на территории каждого сельского поселения Пермского района утверждены Правила землепользования и застройки, в которых определены территориальные зоны и их назначения с указанием видов разрешенного использования земельных участков.</w:t>
            </w:r>
          </w:p>
          <w:p w:rsidR="00A52E3B" w:rsidRPr="000B14D6" w:rsidRDefault="00A52E3B" w:rsidP="000B14D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Имея в пользовании земельный участок, необходимо соблюдать следующие правила: </w:t>
            </w:r>
          </w:p>
          <w:p w:rsidR="00EA3C75" w:rsidRPr="000B14D6" w:rsidRDefault="00EA3C75" w:rsidP="000B14D6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в период использования участка запрещено носить какой-либо вред окружающей среде;</w:t>
            </w:r>
          </w:p>
          <w:p w:rsidR="00EA3C75" w:rsidRPr="000B14D6" w:rsidRDefault="00EA3C75" w:rsidP="000B14D6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обязательно должны быть сохранены межевые и иные специализированные знаки, которые могут быть установлены на наделе соответствующими службами;</w:t>
            </w:r>
          </w:p>
          <w:p w:rsidR="00EA3C75" w:rsidRPr="000B14D6" w:rsidRDefault="00EA3C75" w:rsidP="000B14D6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собственники участков обязаны охранять территории и иные лесные либо водные объекты от многочисленных различных воздействий, в том числе от пожара;</w:t>
            </w:r>
          </w:p>
          <w:p w:rsidR="00EA3C75" w:rsidRPr="000B14D6" w:rsidRDefault="00EA3C75" w:rsidP="000B14D6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если в соглашении, на базе которого граждане используют наделы, 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имеются периоды освоения, то собственники в обязательном порядке должны применять участка по целевому назначению согласно этим сведениям;</w:t>
            </w:r>
          </w:p>
          <w:p w:rsidR="00EA3C75" w:rsidRPr="000B14D6" w:rsidRDefault="00EA3C75" w:rsidP="000B14D6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при получении земли в аренду обязательно необходимо своевременно осуществлять установленные платежи;</w:t>
            </w:r>
          </w:p>
          <w:p w:rsidR="00EA3C75" w:rsidRPr="000B14D6" w:rsidRDefault="00EA3C75" w:rsidP="000B14D6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в период использования земли должны быть соблюдены критерии градостроительных, противопожарных и иных регламентов;</w:t>
            </w:r>
          </w:p>
          <w:p w:rsidR="00EA3C75" w:rsidRPr="000B14D6" w:rsidRDefault="00EA3C75" w:rsidP="000B14D6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обязательное соблюдение иных критериев, которые прописаны в российском законодательстве, в частности в Гражданском Кодексе РФ.</w:t>
            </w:r>
          </w:p>
          <w:p w:rsidR="00A52E3B" w:rsidRPr="000B14D6" w:rsidRDefault="00A52E3B" w:rsidP="000B14D6">
            <w:pPr>
              <w:pStyle w:val="pboth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0B14D6">
              <w:rPr>
                <w:sz w:val="28"/>
                <w:szCs w:val="28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A52E3B" w:rsidRPr="000B14D6" w:rsidRDefault="00A52E3B" w:rsidP="000B14D6">
            <w:pPr>
              <w:pStyle w:val="pboth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bookmarkStart w:id="1" w:name="000024"/>
            <w:bookmarkStart w:id="2" w:name="100049"/>
            <w:bookmarkEnd w:id="1"/>
            <w:bookmarkEnd w:id="2"/>
            <w:r w:rsidRPr="000B14D6">
              <w:rPr>
                <w:sz w:val="28"/>
                <w:szCs w:val="28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A52E3B" w:rsidRPr="000B14D6" w:rsidRDefault="00A52E3B" w:rsidP="000B14D6">
            <w:pPr>
              <w:pStyle w:val="pboth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bookmarkStart w:id="3" w:name="100050"/>
            <w:bookmarkEnd w:id="3"/>
            <w:r w:rsidRPr="000B14D6">
              <w:rPr>
                <w:sz w:val="28"/>
                <w:szCs w:val="28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0B14D6">
              <w:rPr>
                <w:sz w:val="28"/>
                <w:szCs w:val="28"/>
              </w:rPr>
              <w:t>агрохимикатов</w:t>
            </w:r>
            <w:proofErr w:type="spellEnd"/>
            <w:r w:rsidRPr="000B14D6">
              <w:rPr>
                <w:sz w:val="28"/>
                <w:szCs w:val="28"/>
              </w:rPr>
              <w:t xml:space="preserve"> и пестицидов;</w:t>
            </w:r>
          </w:p>
          <w:p w:rsidR="00A52E3B" w:rsidRPr="000B14D6" w:rsidRDefault="00A52E3B" w:rsidP="000B14D6">
            <w:pPr>
              <w:pStyle w:val="pboth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bookmarkStart w:id="4" w:name="100051"/>
            <w:bookmarkEnd w:id="4"/>
            <w:r w:rsidRPr="000B14D6">
              <w:rPr>
                <w:sz w:val="28"/>
                <w:szCs w:val="28"/>
              </w:rPr>
              <w:lastRenderedPageBreak/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A52E3B" w:rsidRPr="000B14D6" w:rsidRDefault="00A52E3B" w:rsidP="000B14D6">
            <w:pPr>
              <w:pStyle w:val="pboth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bookmarkStart w:id="5" w:name="100052"/>
            <w:bookmarkEnd w:id="5"/>
            <w:r w:rsidRPr="000B14D6">
              <w:rPr>
                <w:sz w:val="28"/>
                <w:szCs w:val="28"/>
              </w:rPr>
      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:rsidR="00A52E3B" w:rsidRPr="000B14D6" w:rsidRDefault="00A52E3B" w:rsidP="000B14D6">
            <w:pPr>
              <w:pStyle w:val="pboth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bookmarkStart w:id="6" w:name="100053"/>
            <w:bookmarkEnd w:id="6"/>
            <w:proofErr w:type="gramStart"/>
            <w:r w:rsidRPr="000B14D6">
              <w:rPr>
                <w:sz w:val="28"/>
                <w:szCs w:val="28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  <w:p w:rsidR="00A52E3B" w:rsidRPr="000B14D6" w:rsidRDefault="00A52E3B" w:rsidP="000B14D6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проводить агротехнические, агрохимические, мелиоративные, фитосанитарные и противоэрозионные мероприятия по воспроизводству плодородия земель сельскохозяйственного назначения;</w:t>
            </w:r>
          </w:p>
        </w:tc>
      </w:tr>
      <w:tr w:rsidR="000B14D6" w:rsidRPr="000B14D6" w:rsidTr="00FC2927">
        <w:tc>
          <w:tcPr>
            <w:tcW w:w="4607" w:type="dxa"/>
          </w:tcPr>
          <w:p w:rsidR="00EA3C75" w:rsidRPr="000B14D6" w:rsidRDefault="00EA3C75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ч. 2 ст. 8.8 КоАП РФ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-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</w:t>
            </w:r>
          </w:p>
        </w:tc>
        <w:tc>
          <w:tcPr>
            <w:tcW w:w="5742" w:type="dxa"/>
          </w:tcPr>
          <w:p w:rsidR="00EA3C75" w:rsidRPr="000B14D6" w:rsidRDefault="00EA3C75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  <w:proofErr w:type="gramEnd"/>
          </w:p>
        </w:tc>
        <w:tc>
          <w:tcPr>
            <w:tcW w:w="5670" w:type="dxa"/>
            <w:vMerge/>
          </w:tcPr>
          <w:p w:rsidR="00EA3C75" w:rsidRPr="000B14D6" w:rsidRDefault="00EA3C75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D6" w:rsidRPr="000B14D6" w:rsidTr="00FC2927">
        <w:tc>
          <w:tcPr>
            <w:tcW w:w="4607" w:type="dxa"/>
          </w:tcPr>
          <w:p w:rsidR="00EA3C75" w:rsidRPr="000B14D6" w:rsidRDefault="00EA3C75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2.1 ст. 8.8 КоАП РФ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- Неиспользование земельного участка из земель сельскохозяйственного назначения, 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оборот которого регулируется Федеральным законом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</w:t>
            </w:r>
            <w:proofErr w:type="gramEnd"/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</w:t>
            </w:r>
            <w:proofErr w:type="gramEnd"/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N 101-ФЗ "Об обороте земель сельскохозяйственного 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назначения"</w:t>
            </w:r>
          </w:p>
        </w:tc>
        <w:tc>
          <w:tcPr>
            <w:tcW w:w="5742" w:type="dxa"/>
          </w:tcPr>
          <w:p w:rsidR="00EA3C75" w:rsidRPr="000B14D6" w:rsidRDefault="00EA3C75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</w:tc>
        <w:tc>
          <w:tcPr>
            <w:tcW w:w="5670" w:type="dxa"/>
            <w:vMerge/>
          </w:tcPr>
          <w:p w:rsidR="00EA3C75" w:rsidRPr="000B14D6" w:rsidRDefault="00EA3C75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D6" w:rsidRPr="000B14D6" w:rsidTr="00FC2927">
        <w:tc>
          <w:tcPr>
            <w:tcW w:w="4607" w:type="dxa"/>
          </w:tcPr>
          <w:p w:rsidR="00EA3C75" w:rsidRPr="000B14D6" w:rsidRDefault="00EA3C75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ч. 3 ст. 8.8 КоАП РФ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- Неиспользование земельного участка, предназначенного для жилищного или иного строительства, садоводства, огородничества, в указанных целях</w:t>
            </w:r>
          </w:p>
        </w:tc>
        <w:tc>
          <w:tcPr>
            <w:tcW w:w="5742" w:type="dxa"/>
          </w:tcPr>
          <w:p w:rsidR="00EA3C75" w:rsidRPr="000B14D6" w:rsidRDefault="00EA3C75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      </w:r>
            <w:proofErr w:type="gramStart"/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  <w:proofErr w:type="gramEnd"/>
          </w:p>
        </w:tc>
        <w:tc>
          <w:tcPr>
            <w:tcW w:w="5670" w:type="dxa"/>
            <w:vMerge/>
          </w:tcPr>
          <w:p w:rsidR="00EA3C75" w:rsidRPr="000B14D6" w:rsidRDefault="00EA3C75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D6" w:rsidRPr="000B14D6" w:rsidTr="00FC2927">
        <w:tc>
          <w:tcPr>
            <w:tcW w:w="4607" w:type="dxa"/>
          </w:tcPr>
          <w:p w:rsidR="00EA3C75" w:rsidRPr="000B14D6" w:rsidRDefault="00EA3C75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4 ст. 8.8 КоАП РФ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- Невыполнение или несвоевременное выполнение обязанностей по приведению земель в состояние, пригодное для использования по целевому назначению</w:t>
            </w:r>
          </w:p>
        </w:tc>
        <w:tc>
          <w:tcPr>
            <w:tcW w:w="5742" w:type="dxa"/>
          </w:tcPr>
          <w:p w:rsidR="00EA3C75" w:rsidRPr="000B14D6" w:rsidRDefault="00EA3C75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</w:tc>
        <w:tc>
          <w:tcPr>
            <w:tcW w:w="5670" w:type="dxa"/>
            <w:vMerge/>
          </w:tcPr>
          <w:p w:rsidR="00EA3C75" w:rsidRPr="000B14D6" w:rsidRDefault="00EA3C75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5CD" w:rsidRPr="000B14D6" w:rsidRDefault="003F25CD" w:rsidP="002025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5CD" w:rsidRPr="000B14D6" w:rsidSect="002025F4">
      <w:pgSz w:w="16838" w:h="11906" w:orient="landscape"/>
      <w:pgMar w:top="1418" w:right="1276" w:bottom="70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4E"/>
    <w:multiLevelType w:val="hybridMultilevel"/>
    <w:tmpl w:val="7878F126"/>
    <w:lvl w:ilvl="0" w:tplc="51D49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B1A9D"/>
    <w:multiLevelType w:val="hybridMultilevel"/>
    <w:tmpl w:val="78C8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B441E"/>
    <w:multiLevelType w:val="hybridMultilevel"/>
    <w:tmpl w:val="DD548D08"/>
    <w:lvl w:ilvl="0" w:tplc="D542D3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A3D3B"/>
    <w:multiLevelType w:val="hybridMultilevel"/>
    <w:tmpl w:val="8864FC12"/>
    <w:lvl w:ilvl="0" w:tplc="D542D3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84827"/>
    <w:multiLevelType w:val="hybridMultilevel"/>
    <w:tmpl w:val="716A5B1C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6718BD"/>
    <w:multiLevelType w:val="hybridMultilevel"/>
    <w:tmpl w:val="DFE03814"/>
    <w:lvl w:ilvl="0" w:tplc="573CEE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986D14"/>
    <w:multiLevelType w:val="hybridMultilevel"/>
    <w:tmpl w:val="38C68AC6"/>
    <w:lvl w:ilvl="0" w:tplc="5980E24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0C5821"/>
    <w:multiLevelType w:val="hybridMultilevel"/>
    <w:tmpl w:val="81144C20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415A48"/>
    <w:multiLevelType w:val="hybridMultilevel"/>
    <w:tmpl w:val="798A3BD6"/>
    <w:lvl w:ilvl="0" w:tplc="D542D3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3637D"/>
    <w:multiLevelType w:val="hybridMultilevel"/>
    <w:tmpl w:val="F1B42784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C242DD"/>
    <w:multiLevelType w:val="hybridMultilevel"/>
    <w:tmpl w:val="9462EB10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911138"/>
    <w:multiLevelType w:val="hybridMultilevel"/>
    <w:tmpl w:val="902ED826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854E5F"/>
    <w:multiLevelType w:val="hybridMultilevel"/>
    <w:tmpl w:val="A7C22D3C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A0780F"/>
    <w:multiLevelType w:val="hybridMultilevel"/>
    <w:tmpl w:val="3C7CBA9E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A51184"/>
    <w:multiLevelType w:val="hybridMultilevel"/>
    <w:tmpl w:val="4E5A51C4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DB1945"/>
    <w:multiLevelType w:val="hybridMultilevel"/>
    <w:tmpl w:val="2438FDEA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5"/>
  </w:num>
  <w:num w:numId="8">
    <w:abstractNumId w:val="14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0F"/>
    <w:rsid w:val="000B14D6"/>
    <w:rsid w:val="00147334"/>
    <w:rsid w:val="002025F4"/>
    <w:rsid w:val="002E3194"/>
    <w:rsid w:val="00306EEE"/>
    <w:rsid w:val="00380E0F"/>
    <w:rsid w:val="003A238D"/>
    <w:rsid w:val="003F25CD"/>
    <w:rsid w:val="00480836"/>
    <w:rsid w:val="005A6953"/>
    <w:rsid w:val="005A775D"/>
    <w:rsid w:val="005F0C40"/>
    <w:rsid w:val="006C57F6"/>
    <w:rsid w:val="008103A2"/>
    <w:rsid w:val="00977D51"/>
    <w:rsid w:val="00A00F41"/>
    <w:rsid w:val="00A52E3B"/>
    <w:rsid w:val="00A605F9"/>
    <w:rsid w:val="00A7252E"/>
    <w:rsid w:val="00B03890"/>
    <w:rsid w:val="00BD58B1"/>
    <w:rsid w:val="00C1420E"/>
    <w:rsid w:val="00C42F0C"/>
    <w:rsid w:val="00CD59CF"/>
    <w:rsid w:val="00DE1A6F"/>
    <w:rsid w:val="00E50A68"/>
    <w:rsid w:val="00EA3C75"/>
    <w:rsid w:val="00FC2927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C75"/>
    <w:pPr>
      <w:ind w:left="720"/>
      <w:contextualSpacing/>
    </w:pPr>
  </w:style>
  <w:style w:type="paragraph" w:customStyle="1" w:styleId="pboth">
    <w:name w:val="pboth"/>
    <w:basedOn w:val="a"/>
    <w:rsid w:val="00A5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9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1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B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14D6"/>
    <w:rPr>
      <w:b/>
      <w:bCs/>
    </w:rPr>
  </w:style>
  <w:style w:type="character" w:styleId="a9">
    <w:name w:val="Emphasis"/>
    <w:basedOn w:val="a0"/>
    <w:uiPriority w:val="20"/>
    <w:qFormat/>
    <w:rsid w:val="000B14D6"/>
    <w:rPr>
      <w:i/>
      <w:iCs/>
    </w:rPr>
  </w:style>
  <w:style w:type="character" w:styleId="aa">
    <w:name w:val="Hyperlink"/>
    <w:basedOn w:val="a0"/>
    <w:uiPriority w:val="99"/>
    <w:unhideWhenUsed/>
    <w:rsid w:val="000B14D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50A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C75"/>
    <w:pPr>
      <w:ind w:left="720"/>
      <w:contextualSpacing/>
    </w:pPr>
  </w:style>
  <w:style w:type="paragraph" w:customStyle="1" w:styleId="pboth">
    <w:name w:val="pboth"/>
    <w:basedOn w:val="a"/>
    <w:rsid w:val="00A5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9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1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B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14D6"/>
    <w:rPr>
      <w:b/>
      <w:bCs/>
    </w:rPr>
  </w:style>
  <w:style w:type="character" w:styleId="a9">
    <w:name w:val="Emphasis"/>
    <w:basedOn w:val="a0"/>
    <w:uiPriority w:val="20"/>
    <w:qFormat/>
    <w:rsid w:val="000B14D6"/>
    <w:rPr>
      <w:i/>
      <w:iCs/>
    </w:rPr>
  </w:style>
  <w:style w:type="character" w:styleId="aa">
    <w:name w:val="Hyperlink"/>
    <w:basedOn w:val="a0"/>
    <w:uiPriority w:val="99"/>
    <w:unhideWhenUsed/>
    <w:rsid w:val="000B14D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50A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rm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E3BD-A563-4082-B680-545B77DC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МЗК1</dc:creator>
  <cp:keywords/>
  <dc:description/>
  <cp:lastModifiedBy>МЗК1</cp:lastModifiedBy>
  <cp:revision>36</cp:revision>
  <cp:lastPrinted>2018-06-06T05:28:00Z</cp:lastPrinted>
  <dcterms:created xsi:type="dcterms:W3CDTF">2018-06-06T04:04:00Z</dcterms:created>
  <dcterms:modified xsi:type="dcterms:W3CDTF">2018-06-06T08:21:00Z</dcterms:modified>
</cp:coreProperties>
</file>