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6A" w:rsidRDefault="0034736A" w:rsidP="00CA71CD">
      <w:pPr>
        <w:rPr>
          <w:szCs w:val="28"/>
        </w:rPr>
      </w:pPr>
      <w:bookmarkStart w:id="0" w:name="_GoBack"/>
      <w:bookmarkEnd w:id="0"/>
    </w:p>
    <w:p w:rsidR="0034736A" w:rsidRDefault="0034736A" w:rsidP="0034736A">
      <w:pPr>
        <w:ind w:left="6946"/>
        <w:jc w:val="center"/>
        <w:rPr>
          <w:szCs w:val="28"/>
        </w:rPr>
      </w:pPr>
    </w:p>
    <w:p w:rsidR="0034736A" w:rsidRDefault="0034736A" w:rsidP="0034736A">
      <w:pPr>
        <w:shd w:val="clear" w:color="auto" w:fill="FFFFFF"/>
        <w:tabs>
          <w:tab w:val="left" w:pos="3225"/>
        </w:tabs>
        <w:jc w:val="center"/>
        <w:outlineLvl w:val="0"/>
        <w:rPr>
          <w:b/>
          <w:bCs/>
          <w:kern w:val="36"/>
          <w:szCs w:val="22"/>
        </w:rPr>
      </w:pPr>
      <w:r>
        <w:rPr>
          <w:b/>
          <w:bCs/>
          <w:kern w:val="36"/>
          <w:szCs w:val="22"/>
        </w:rPr>
        <w:t>ПЛАН РАБОТЫ</w:t>
      </w:r>
    </w:p>
    <w:p w:rsidR="0034736A" w:rsidRDefault="0034736A" w:rsidP="0034736A">
      <w:pPr>
        <w:shd w:val="clear" w:color="auto" w:fill="FFFFFF"/>
        <w:spacing w:after="200"/>
        <w:jc w:val="center"/>
        <w:outlineLvl w:val="0"/>
        <w:rPr>
          <w:b/>
          <w:bCs/>
          <w:kern w:val="36"/>
          <w:szCs w:val="22"/>
        </w:rPr>
      </w:pPr>
      <w:r>
        <w:rPr>
          <w:b/>
          <w:bCs/>
          <w:kern w:val="36"/>
          <w:szCs w:val="22"/>
        </w:rPr>
        <w:t>Общественной палаты Пермского муниципального района на 2021 год</w:t>
      </w:r>
    </w:p>
    <w:tbl>
      <w:tblPr>
        <w:tblW w:w="1027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82"/>
        <w:gridCol w:w="1485"/>
        <w:gridCol w:w="2168"/>
      </w:tblGrid>
      <w:tr w:rsidR="0034736A" w:rsidTr="0034736A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-139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№</w:t>
            </w:r>
          </w:p>
          <w:p w:rsidR="0034736A" w:rsidRDefault="0034736A">
            <w:pPr>
              <w:ind w:left="-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Срок 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Ответственные лица</w:t>
            </w:r>
          </w:p>
        </w:tc>
      </w:tr>
      <w:tr w:rsidR="0034736A" w:rsidTr="0034736A">
        <w:trPr>
          <w:trHeight w:val="253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I.  Заседания Общественной палаты </w:t>
            </w:r>
          </w:p>
        </w:tc>
      </w:tr>
      <w:tr w:rsidR="0034736A" w:rsidTr="0034736A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экспертиза </w:t>
            </w:r>
            <w:r>
              <w:rPr>
                <w:bCs/>
                <w:color w:val="000000"/>
                <w:sz w:val="24"/>
                <w:szCs w:val="24"/>
              </w:rPr>
              <w:t>муниципальных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Пермского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района на среднесрочный период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2021-2030 годы.</w:t>
            </w:r>
            <w:r>
              <w:rPr>
                <w:sz w:val="24"/>
                <w:szCs w:val="24"/>
              </w:rPr>
              <w:t xml:space="preserve"> Состояние экологической безопасности территории Пермского муниципального района.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Постоянно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Мартынова </w:t>
            </w:r>
          </w:p>
        </w:tc>
      </w:tr>
      <w:tr w:rsidR="0034736A" w:rsidTr="0034736A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 образовательных учреждений Пермского муниципального района. Эффективность. Проблемы. Перспективы.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25" w:right="71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объемах расходов на ремонт автомобильных дорог ПМР. Перспективы.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Мартынова </w:t>
            </w:r>
          </w:p>
        </w:tc>
      </w:tr>
      <w:tr w:rsidR="0034736A" w:rsidTr="0034736A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национальных проектов в Пермском районе,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Мартынова </w:t>
            </w:r>
          </w:p>
        </w:tc>
      </w:tr>
      <w:tr w:rsidR="0034736A" w:rsidTr="0034736A">
        <w:trPr>
          <w:trHeight w:val="10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экспертиза бюджета </w:t>
            </w:r>
            <w:r>
              <w:rPr>
                <w:bCs/>
                <w:color w:val="000000"/>
                <w:sz w:val="24"/>
                <w:szCs w:val="24"/>
              </w:rPr>
              <w:t>Пермского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на 2021 год. Принятие плана работы на 2021 год. О духовно-нравственном и патриотическом воспитании молодёжи.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25" w:right="71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деятельности по осуществлению общественного контроля. О перспективах исполнения программ переселения из ветхого и аварийного жилья в 2020 и последующих годах.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25" w:right="71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279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1.     Комиссия по экономическому развитию</w:t>
            </w:r>
          </w:p>
        </w:tc>
      </w:tr>
      <w:tr w:rsidR="0034736A" w:rsidTr="0034736A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bdr w:val="none" w:sz="0" w:space="0" w:color="auto" w:frame="1"/>
              </w:rPr>
              <w:t> 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5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Утверждение плана работы комиссии 2021 год. </w:t>
            </w:r>
            <w:r>
              <w:rPr>
                <w:sz w:val="24"/>
                <w:szCs w:val="24"/>
              </w:rPr>
              <w:t xml:space="preserve">Общественная экспертиза </w:t>
            </w:r>
            <w:r>
              <w:rPr>
                <w:bCs/>
                <w:color w:val="000000"/>
                <w:sz w:val="24"/>
                <w:szCs w:val="24"/>
              </w:rPr>
              <w:t>муниципальных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Пермского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района на среднесрочный период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2021-2030 годы. Разработка плана пиар-кампании Общественной палаты ПМР.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Исаев</w:t>
            </w:r>
          </w:p>
        </w:tc>
      </w:tr>
      <w:tr w:rsidR="0034736A" w:rsidTr="0034736A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5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Общественная экспертиза бюджета Пермского муниципального района на 2021 год.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Исаев</w:t>
            </w:r>
          </w:p>
        </w:tc>
      </w:tr>
      <w:tr w:rsidR="0034736A" w:rsidTr="0034736A">
        <w:trPr>
          <w:trHeight w:val="286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2.</w:t>
            </w:r>
            <w:r>
              <w:rPr>
                <w:sz w:val="24"/>
                <w:szCs w:val="24"/>
                <w:bdr w:val="none" w:sz="0" w:space="0" w:color="auto" w:frame="1"/>
              </w:rPr>
              <w:t>     </w:t>
            </w:r>
            <w:r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Комиссия по социальной политике</w:t>
            </w:r>
          </w:p>
        </w:tc>
      </w:tr>
      <w:tr w:rsidR="0034736A" w:rsidTr="0034736A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bdr w:val="none" w:sz="0" w:space="0" w:color="auto" w:frame="1"/>
              </w:rPr>
              <w:t> 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5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Утверждение плана работы комиссии 2021 год. </w:t>
            </w:r>
            <w:r>
              <w:rPr>
                <w:sz w:val="24"/>
                <w:szCs w:val="24"/>
              </w:rPr>
              <w:t xml:space="preserve">Общественная экспертиза </w:t>
            </w:r>
            <w:r>
              <w:rPr>
                <w:bCs/>
                <w:color w:val="000000"/>
                <w:sz w:val="24"/>
                <w:szCs w:val="24"/>
              </w:rPr>
              <w:t>муниципальных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Пермского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района на среднесрочный период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2021-2030 годы.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</w:p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Тарнавский</w:t>
            </w:r>
          </w:p>
        </w:tc>
      </w:tr>
      <w:tr w:rsidR="0034736A" w:rsidTr="0034736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left="25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духовно-нравственном и патриотическом воспитании молодёжи.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Тарнавский</w:t>
            </w:r>
          </w:p>
        </w:tc>
      </w:tr>
      <w:tr w:rsidR="0034736A" w:rsidTr="0034736A">
        <w:trPr>
          <w:trHeight w:val="174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II.  Организационные мероприятия Общественной палаты</w:t>
            </w:r>
            <w:r>
              <w:rPr>
                <w:sz w:val="24"/>
                <w:szCs w:val="24"/>
              </w:rPr>
              <w:t> </w:t>
            </w:r>
          </w:p>
        </w:tc>
      </w:tr>
      <w:tr w:rsidR="0034736A" w:rsidTr="0034736A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Проведение заседаний Совета Общественной палаты.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Мартынова </w:t>
            </w:r>
          </w:p>
        </w:tc>
      </w:tr>
      <w:tr w:rsidR="0034736A" w:rsidTr="0034736A">
        <w:trPr>
          <w:trHeight w:val="10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A" w:rsidRDefault="0034736A" w:rsidP="007803D9">
            <w:pPr>
              <w:numPr>
                <w:ilvl w:val="0"/>
                <w:numId w:val="1"/>
              </w:numPr>
              <w:ind w:left="421"/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Участие членов Общественной палаты в массовых общественно – политических мероприятиях, посвященных: 9 Мая; Дню знаний 1 сентября;</w:t>
            </w:r>
          </w:p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Международному Дню пожилых людей;</w:t>
            </w:r>
          </w:p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Дню народного единства;</w:t>
            </w:r>
          </w:p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Дню матери:</w:t>
            </w:r>
          </w:p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Дню неизвестного солдата;</w:t>
            </w:r>
          </w:p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Дню героев Отечества.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09 мая</w:t>
            </w: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01 сентября</w:t>
            </w: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01 октября </w:t>
            </w: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04 ноября</w:t>
            </w: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28 ноября</w:t>
            </w: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03 декабря</w:t>
            </w:r>
          </w:p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09 декабря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34736A" w:rsidTr="0034736A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A" w:rsidRDefault="0034736A" w:rsidP="007803D9">
            <w:pPr>
              <w:numPr>
                <w:ilvl w:val="0"/>
                <w:numId w:val="1"/>
              </w:numPr>
              <w:ind w:left="421"/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Участие членов Общественной палаты в работе Земского Собрания, его комитетов и комиссий, публичных слушаниях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 плану Земского Собрания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Мартынова </w:t>
            </w:r>
          </w:p>
        </w:tc>
      </w:tr>
      <w:tr w:rsidR="0034736A" w:rsidTr="0034736A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 поступлению из Земского Собрания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4736A" w:rsidTr="0034736A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A" w:rsidRDefault="0034736A" w:rsidP="007803D9">
            <w:pPr>
              <w:numPr>
                <w:ilvl w:val="0"/>
                <w:numId w:val="1"/>
              </w:numPr>
              <w:ind w:left="421"/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Осуществление общественного контроля (контроля) в соответствии с ФЗ от 24.07.2014 № 212- ФЗ «Об основах общественного контроля в РФ», разработка требующихся документов по контролю. (п 2.2.4.  Положения о ОП ПМР)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 мере поступления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Глумов, Исаев И.В.</w:t>
            </w:r>
          </w:p>
        </w:tc>
      </w:tr>
      <w:tr w:rsidR="0034736A" w:rsidTr="0034736A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Работа с обращениями граждан. </w:t>
            </w:r>
          </w:p>
          <w:p w:rsidR="0034736A" w:rsidRDefault="0034736A">
            <w:pPr>
              <w:ind w:left="136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Их анализ (2.1.1. Положения)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/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Взаимодействие и сотрудничество общественными  и некоммерческими организациями ПМР.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/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Взаимодействие и сотрудничество с Общественной палатой Пермского края.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/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Взаимодействие и сотрудничество с Земским Собранием; Администрацией района; и др.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>
            <w:pPr>
              <w:jc w:val="center"/>
            </w:pPr>
            <w:r>
              <w:rPr>
                <w:sz w:val="24"/>
                <w:szCs w:val="24"/>
              </w:rPr>
              <w:t>Е.В. Мартынова</w:t>
            </w:r>
          </w:p>
        </w:tc>
      </w:tr>
      <w:tr w:rsidR="0034736A" w:rsidTr="0034736A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A" w:rsidRDefault="0034736A"/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Взаимодействие и сотрудничество со средствами массовой информации.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6A" w:rsidRDefault="0034736A">
            <w:pPr>
              <w:ind w:left="125" w:right="71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А.А.Ружанская</w:t>
            </w:r>
          </w:p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</w:p>
        </w:tc>
      </w:tr>
      <w:tr w:rsidR="0034736A" w:rsidTr="0034736A">
        <w:trPr>
          <w:trHeight w:val="1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A" w:rsidRDefault="0034736A" w:rsidP="007803D9">
            <w:pPr>
              <w:numPr>
                <w:ilvl w:val="0"/>
                <w:numId w:val="1"/>
              </w:numPr>
              <w:ind w:left="421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ind w:left="136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Размещение на сайте Пермского муниципального района (</w:t>
            </w:r>
            <w:hyperlink r:id="rId5" w:history="1">
              <w:r>
                <w:rPr>
                  <w:rStyle w:val="a3"/>
                  <w:sz w:val="24"/>
                  <w:szCs w:val="24"/>
                  <w:bdr w:val="none" w:sz="0" w:space="0" w:color="auto" w:frame="1"/>
                </w:rPr>
                <w:t>http://permraion.ru/menu/op</w:t>
              </w:r>
            </w:hyperlink>
            <w:r>
              <w:rPr>
                <w:sz w:val="24"/>
                <w:szCs w:val="24"/>
                <w:bdr w:val="none" w:sz="0" w:space="0" w:color="auto" w:frame="1"/>
              </w:rPr>
              <w:t>), в социальной сети «ВКонтакте» на странице «Общественная палата» (https://vk.com/oppmr) информации о деятельности Общественной палаты Пермского муниципального района.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Default="003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По мере поступления информации, не реже 1 раза в месяц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6A" w:rsidRDefault="0034736A">
            <w:pPr>
              <w:ind w:left="125" w:right="71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</w:t>
            </w:r>
          </w:p>
          <w:p w:rsidR="0034736A" w:rsidRDefault="0034736A">
            <w:pPr>
              <w:ind w:left="125" w:right="71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  <w:p w:rsidR="0034736A" w:rsidRDefault="0034736A">
            <w:pPr>
              <w:ind w:left="145" w:right="71"/>
              <w:jc w:val="center"/>
              <w:rPr>
                <w:sz w:val="24"/>
                <w:szCs w:val="24"/>
              </w:rPr>
            </w:pPr>
          </w:p>
        </w:tc>
      </w:tr>
    </w:tbl>
    <w:p w:rsidR="0034736A" w:rsidRDefault="0034736A" w:rsidP="0034736A">
      <w:pPr>
        <w:pStyle w:val="a4"/>
        <w:ind w:firstLine="0"/>
      </w:pPr>
    </w:p>
    <w:p w:rsidR="0034736A" w:rsidRDefault="0034736A" w:rsidP="0034736A"/>
    <w:p w:rsidR="0034736A" w:rsidRDefault="0034736A" w:rsidP="0034736A">
      <w:pPr>
        <w:ind w:left="6946"/>
        <w:rPr>
          <w:szCs w:val="28"/>
        </w:rPr>
      </w:pPr>
    </w:p>
    <w:p w:rsidR="00143AB2" w:rsidRDefault="00143AB2" w:rsidP="0034736A">
      <w:pPr>
        <w:ind w:right="424"/>
      </w:pPr>
    </w:p>
    <w:sectPr w:rsidR="00143AB2" w:rsidSect="0034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04D6"/>
    <w:multiLevelType w:val="hybridMultilevel"/>
    <w:tmpl w:val="5734C9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4"/>
    <w:rsid w:val="00143AB2"/>
    <w:rsid w:val="0034736A"/>
    <w:rsid w:val="00AD7264"/>
    <w:rsid w:val="00C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EC5"/>
  <w15:chartTrackingRefBased/>
  <w15:docId w15:val="{DCA753A9-CCEC-4320-B7BD-935D251E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736A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34736A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347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47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mraion.ru/menu/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3</cp:revision>
  <dcterms:created xsi:type="dcterms:W3CDTF">2021-11-11T05:48:00Z</dcterms:created>
  <dcterms:modified xsi:type="dcterms:W3CDTF">2021-11-12T06:49:00Z</dcterms:modified>
</cp:coreProperties>
</file>